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126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Programy ujeżdżenia, dystanse, tempa, liczba skoków w próbie terenowej w zależności od rodzaju zawodów i klasy konkursu.*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12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6758.0" w:type="dxa"/>
        <w:jc w:val="center"/>
        <w:tblLayout w:type="fixed"/>
        <w:tblLook w:val="0000"/>
      </w:tblPr>
      <w:tblGrid>
        <w:gridCol w:w="1404"/>
        <w:gridCol w:w="851"/>
        <w:gridCol w:w="1134"/>
        <w:gridCol w:w="1125"/>
        <w:gridCol w:w="993"/>
        <w:gridCol w:w="1251"/>
        <w:tblGridChange w:id="0">
          <w:tblGrid>
            <w:gridCol w:w="1404"/>
            <w:gridCol w:w="851"/>
            <w:gridCol w:w="1134"/>
            <w:gridCol w:w="1125"/>
            <w:gridCol w:w="993"/>
            <w:gridCol w:w="1251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Rodzaj zawodów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Klasa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Konkursu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 ujeżdżenia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PRÓBA TERENOWA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4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Dystans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[m]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[m/min]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Norma czasu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skoków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CNC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 kraj.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1600 – 2500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470 –500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min. 15 – maks. 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CNC 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80/90 kraj.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1600 – 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min. 12 -  maks.16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CNC 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70/80/90 kraj.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850-1300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400-450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min. 8-maks 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CNC 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70/80/90 kraj.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850-1300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min. 8-maks 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7121.0" w:type="dxa"/>
        <w:jc w:val="center"/>
        <w:tblLayout w:type="fixed"/>
        <w:tblLook w:val="0000"/>
      </w:tblPr>
      <w:tblGrid>
        <w:gridCol w:w="1084"/>
        <w:gridCol w:w="1134"/>
        <w:gridCol w:w="1125"/>
        <w:gridCol w:w="1251"/>
        <w:gridCol w:w="1251"/>
        <w:gridCol w:w="1251"/>
        <w:gridCol w:w="25"/>
        <w:tblGridChange w:id="0">
          <w:tblGrid>
            <w:gridCol w:w="1084"/>
            <w:gridCol w:w="1134"/>
            <w:gridCol w:w="1125"/>
            <w:gridCol w:w="1251"/>
            <w:gridCol w:w="1251"/>
            <w:gridCol w:w="1251"/>
            <w:gridCol w:w="25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Klasa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Konkursu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PRÓBA TERENOWA Cross dla wszystkich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4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Dystans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[m]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[m/min]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Wysokość części stałej /hyrdy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Szerokość/ szerokośc podstawy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liczba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skoków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CDW - 90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 – 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90/110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90/150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min. 10 – maks. 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CDW - 80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 – 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80/140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min. 9 -  maks.11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CDW - 65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650-1000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65/80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65/100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min. 8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maks 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CDW - 50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600-1000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50/65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50/80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min. 7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maks 9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Parametry przeszkód, warunki techniczne próby terenowej oraz próby skoków w zależności od rodzaju imprezy i klasy konkursu.*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tbl>
      <w:tblPr>
        <w:tblStyle w:val="Table3"/>
        <w:tblW w:w="7045.0" w:type="dxa"/>
        <w:jc w:val="center"/>
        <w:tblLayout w:type="fixed"/>
        <w:tblLook w:val="0000"/>
      </w:tblPr>
      <w:tblGrid>
        <w:gridCol w:w="3076"/>
        <w:gridCol w:w="992"/>
        <w:gridCol w:w="992"/>
        <w:gridCol w:w="894"/>
        <w:gridCol w:w="1091"/>
        <w:tblGridChange w:id="0">
          <w:tblGrid>
            <w:gridCol w:w="3076"/>
            <w:gridCol w:w="992"/>
            <w:gridCol w:w="992"/>
            <w:gridCol w:w="894"/>
            <w:gridCol w:w="10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CNC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CNC 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CNC 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CNC 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Parametry podane w cm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Próba terenowa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Wys. części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stałej w krosie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Wys. hyrdy w krosie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Szer. przeszkody w najwyż. punkcie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Szer. przeszkody u podstawy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przeszkoda tylko szeroka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Maks. wysokość zeskoku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Liczba zeskoków o maks. wymiarach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Min. odległość brzegów wody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6/9m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6/9m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6/9m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6/9m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Maks. liczba kombinacji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krosie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 – tylko podwójne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2–tylko podwójne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Próba skoków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Wysokość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przeszkód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Szerokość całkowita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Oksery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Szerokość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triplebar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Szerokość rowu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wodą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Liczba przeszkód/skoków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9-10/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 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Ilość i rodzaje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szeregów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x 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1xAB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Dystans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(w metrach)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maks. 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maks. 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maks. 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maks. 550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Tempo w m/min.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Programy próby ujeżdżenia, warunki technicznie próbie terenowej i próbie skoków w konkursach CNC 1*, 2*, 3* ,4* są zgodnie z parametrami zawodów międzynarodowych (Przepisy FEI) w odpowiadającej klasie.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Długość przejazdu między wjazdem a wyjazdem przez wodę musi wynosić co najmniej 6 metrów, za wyjątkiem  miejsc gdzie wyskok (wyskoki) lub przeszkoda są skakane wprost z wody, w takim przypadku długość przejazdu przez wodę musi wynosić co najmniej 9 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567" w:top="765" w:left="1418" w:right="1418" w:header="70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Załącznik nr 7 do Regulaminu WKKW 2022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-897253</wp:posOffset>
          </wp:positionH>
          <wp:positionV relativeFrom="paragraph">
            <wp:posOffset>-201294</wp:posOffset>
          </wp:positionV>
          <wp:extent cx="553720" cy="741680"/>
          <wp:effectExtent b="0" l="0" r="0" t="0"/>
          <wp:wrapSquare wrapText="bothSides" distB="0" distT="0" distL="114935" distR="114935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50" l="-68" r="-67" t="-51"/>
                  <a:stretch>
                    <a:fillRect/>
                  </a:stretch>
                </pic:blipFill>
                <pic:spPr>
                  <a:xfrm>
                    <a:off x="0" y="0"/>
                    <a:ext cx="553720" cy="7416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Nagłówek10">
    <w:name w:val="Nagłówek 1"/>
    <w:basedOn w:val="Normalny"/>
    <w:next w:val="Normalny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w w:val="100"/>
      <w:kern w:val="2"/>
      <w:position w:val="-1"/>
      <w:sz w:val="28"/>
      <w:effect w:val="none"/>
      <w:vertAlign w:val="baseline"/>
      <w:cs w:val="0"/>
      <w:em w:val="none"/>
      <w:lang w:bidi="ar-SA" w:eastAsia="zh-CN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3">
    <w:name w:val="Domyślna czcionka akapitu3"/>
    <w:next w:val="Domyślnaczcionkaakapitu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2">
    <w:name w:val="Domyślna czcionka akapitu2"/>
    <w:next w:val="Domyślnaczcionkaakapitu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val="pl-PL"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Arial" w:cs="Arial" w:hAnsi="Arial"/>
      <w:b w:val="1"/>
      <w:w w:val="100"/>
      <w:kern w:val="2"/>
      <w:position w:val="-1"/>
      <w:sz w:val="28"/>
      <w:effect w:val="none"/>
      <w:vertAlign w:val="baseline"/>
      <w:cs w:val="0"/>
      <w:em w:val="none"/>
      <w:lang w:bidi="ar-SA" w:val="pl-PL"/>
    </w:rPr>
  </w:style>
  <w:style w:type="character" w:styleId="Odwołaniedokomentarza1">
    <w:name w:val="Odwołanie do komentarza1"/>
    <w:next w:val="Odwołaniedokomentarza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Znakiprzypisówkońcowych">
    <w:name w:val="Znaki przypisów końcowych"/>
    <w:next w:val="Znakiprzypisówkońcowych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Odwołaniedokomentarza2">
    <w:name w:val="Odwołanie do komentarza2"/>
    <w:next w:val="Odwołaniedokomentarza2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komentarzaZnak1">
    <w:name w:val="Tekst komentarza Znak1"/>
    <w:next w:val="TekstkomentarzaZnak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zh-CN" w:val="pl-PL"/>
    </w:rPr>
  </w:style>
  <w:style w:type="paragraph" w:styleId="Nagłówek3">
    <w:name w:val="Nagłówek3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Droid Sans Devanagari" w:eastAsia="WenQuanYi Zen 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Legenda">
    <w:name w:val="Legenda"/>
    <w:basedOn w:val="Normalny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Droid Sans Devanagari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Nagłówek2">
    <w:name w:val="Nagłówek2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Droid Sans Devanagari" w:eastAsia="WenQuanYi Zen 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Legenda3">
    <w:name w:val="Legenda3"/>
    <w:basedOn w:val="Normalny"/>
    <w:next w:val="Legenda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Droid Sans Devanagari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l-PL"/>
    </w:rPr>
  </w:style>
  <w:style w:type="paragraph" w:styleId="Legenda2">
    <w:name w:val="Legenda2"/>
    <w:basedOn w:val="Normalny"/>
    <w:next w:val="Legend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Główkaistopka">
    <w:name w:val="Główka i stopka"/>
    <w:basedOn w:val="Normalny"/>
    <w:next w:val="Główkaistopka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effect w:val="none"/>
      <w:vertAlign w:val="baseline"/>
      <w:cs w:val="0"/>
      <w:em w:val="none"/>
      <w:lang w:bidi="ar-SA" w:eastAsia="zh-CN" w:val="pl-PL"/>
    </w:rPr>
  </w:style>
  <w:style w:type="paragraph" w:styleId="Legenda1">
    <w:name w:val="Legenda1"/>
    <w:basedOn w:val="Normalny"/>
    <w:next w:val="Normalny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Tekstkomentarza1">
    <w:name w:val="Tekst komentarza1"/>
    <w:basedOn w:val="Normalny"/>
    <w:next w:val="Tekstkomentarza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effect w:val="none"/>
      <w:vertAlign w:val="baseline"/>
      <w:cs w:val="0"/>
      <w:em w:val="none"/>
      <w:lang w:bidi="ar-SA" w:eastAsia="zh-CN" w:val="pl-PL"/>
    </w:rPr>
  </w:style>
  <w:style w:type="paragraph" w:styleId="Tematkomentarza">
    <w:name w:val="Temat komentarza"/>
    <w:basedOn w:val="Tekstkomentarza1"/>
    <w:next w:val="Tekstkomentarza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zh-CN" w:val="pl-PL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effect w:val="none"/>
      <w:vertAlign w:val="baseline"/>
      <w:cs w:val="0"/>
      <w:em w:val="none"/>
      <w:lang w:bidi="ar-SA" w:eastAsia="zh-CN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paragraph" w:styleId="Tekstkomentarza2">
    <w:name w:val="Tekst komentarza2"/>
    <w:basedOn w:val="Normalny"/>
    <w:next w:val="Tekstkomentarza2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effect w:val="none"/>
      <w:vertAlign w:val="baseline"/>
      <w:cs w:val="0"/>
      <w:em w:val="none"/>
      <w:lang w:bidi="ar-SA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NyVBoLGv13X2vTXY1X9nBpHkEw==">AMUW2mUDNOCdzWg3pK198TCL17VshrsFyeVyPvvKsIhXz/3xC9rJKDD4Jz39iRK2f8yM75y35a2ueVkvkFZoxgJhnbQwTm0hPro0dVT0bzhwiFqVPVbmG4DOvzZXuxrWUQd4dfF9VvNxShfKT0rEm7i2iya9GRwqRQ==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2022-11-15T06:43:00Z</dcterms:created>
  <dc:creator>Marcin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